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rPr>
          <w:b w:val="1"/>
          <w:bCs w:val="1"/>
          <w:sz w:val="36"/>
          <w:szCs w:val="36"/>
        </w:rPr>
      </w:pPr>
      <w:r>
        <w:rPr>
          <w:rFonts w:ascii="Helvetica" w:cs="Arial Unicode MS" w:hAnsi="Arial Unicode MS" w:eastAsia="Arial Unicode MS"/>
          <w:b w:val="1"/>
          <w:bCs w:val="1"/>
          <w:sz w:val="36"/>
          <w:szCs w:val="36"/>
          <w:rtl w:val="0"/>
          <w:lang w:val="en-US"/>
        </w:rPr>
        <w:t>Answers in Genesis</w:t>
      </w:r>
      <w:r>
        <w:rPr>
          <w:rFonts w:ascii="Times New Roman" w:cs="Times New Roman" w:hAnsi="Times New Roman" w:eastAsia="Times New Roman"/>
          <w:b w:val="1"/>
          <w:bCs w:val="1"/>
          <w:sz w:val="36"/>
          <w:szCs w:val="36"/>
          <w:rtl w:val="0"/>
        </w:rPr>
        <w:drawing>
          <wp:anchor distT="152400" distB="152400" distL="152400" distR="152400" simplePos="0" relativeHeight="251659264" behindDoc="0" locked="0" layoutInCell="1" allowOverlap="1">
            <wp:simplePos x="0" y="0"/>
            <wp:positionH relativeFrom="page">
              <wp:posOffset>5464809</wp:posOffset>
            </wp:positionH>
            <wp:positionV relativeFrom="page">
              <wp:posOffset>236220</wp:posOffset>
            </wp:positionV>
            <wp:extent cx="1828800" cy="1189313"/>
            <wp:effectExtent l="0" t="0" r="0" b="0"/>
            <wp:wrapThrough wrapText="bothSides" distL="152400" distR="152400">
              <wp:wrapPolygon edited="1">
                <wp:start x="1983" y="519"/>
                <wp:lineTo x="1983" y="10671"/>
                <wp:lineTo x="443" y="16704"/>
                <wp:lineTo x="1223" y="16769"/>
                <wp:lineTo x="1540" y="15439"/>
                <wp:lineTo x="2848" y="15390"/>
                <wp:lineTo x="2848" y="17969"/>
                <wp:lineTo x="2848" y="20824"/>
                <wp:lineTo x="3101" y="20824"/>
                <wp:lineTo x="3101" y="17969"/>
                <wp:lineTo x="2848" y="17969"/>
                <wp:lineTo x="2848" y="15390"/>
                <wp:lineTo x="3270" y="15375"/>
                <wp:lineTo x="3565" y="16704"/>
                <wp:lineTo x="3776" y="16720"/>
                <wp:lineTo x="3776" y="17969"/>
                <wp:lineTo x="3776" y="20824"/>
                <wp:lineTo x="4029" y="20824"/>
                <wp:lineTo x="4029" y="18521"/>
                <wp:lineTo x="5020" y="20759"/>
                <wp:lineTo x="5379" y="20824"/>
                <wp:lineTo x="5379" y="17969"/>
                <wp:lineTo x="5126" y="17969"/>
                <wp:lineTo x="5126" y="20272"/>
                <wp:lineTo x="4134" y="18034"/>
                <wp:lineTo x="3776" y="17969"/>
                <wp:lineTo x="3776" y="16720"/>
                <wp:lineTo x="4387" y="16769"/>
                <wp:lineTo x="2869" y="10704"/>
                <wp:lineTo x="2426" y="10687"/>
                <wp:lineTo x="2426" y="11936"/>
                <wp:lineTo x="3016" y="14337"/>
                <wp:lineTo x="1814" y="14401"/>
                <wp:lineTo x="2426" y="11936"/>
                <wp:lineTo x="2426" y="10687"/>
                <wp:lineTo x="1983" y="10671"/>
                <wp:lineTo x="1983" y="519"/>
                <wp:lineTo x="5653" y="519"/>
                <wp:lineTo x="5653" y="12099"/>
                <wp:lineTo x="5484" y="12131"/>
                <wp:lineTo x="4641" y="12455"/>
                <wp:lineTo x="4598" y="16769"/>
                <wp:lineTo x="5316" y="16769"/>
                <wp:lineTo x="5358" y="13201"/>
                <wp:lineTo x="6138" y="13136"/>
                <wp:lineTo x="6286" y="13234"/>
                <wp:lineTo x="6455" y="13558"/>
                <wp:lineTo x="6497" y="16769"/>
                <wp:lineTo x="7193" y="16769"/>
                <wp:lineTo x="7214" y="13655"/>
                <wp:lineTo x="7130" y="13007"/>
                <wp:lineTo x="6898" y="12520"/>
                <wp:lineTo x="6455" y="12163"/>
                <wp:lineTo x="5653" y="12099"/>
                <wp:lineTo x="5653" y="519"/>
                <wp:lineTo x="8374" y="519"/>
                <wp:lineTo x="8353" y="7233"/>
                <wp:lineTo x="8437" y="7233"/>
                <wp:lineTo x="8437" y="12034"/>
                <wp:lineTo x="8016" y="12196"/>
                <wp:lineTo x="7657" y="12682"/>
                <wp:lineTo x="7509" y="13299"/>
                <wp:lineTo x="7594" y="14142"/>
                <wp:lineTo x="7889" y="14596"/>
                <wp:lineTo x="8564" y="14920"/>
                <wp:lineTo x="8859" y="15180"/>
                <wp:lineTo x="8902" y="15602"/>
                <wp:lineTo x="8754" y="15829"/>
                <wp:lineTo x="8227" y="15861"/>
                <wp:lineTo x="7720" y="15537"/>
                <wp:lineTo x="7552" y="16445"/>
                <wp:lineTo x="7657" y="16514"/>
                <wp:lineTo x="7657" y="17905"/>
                <wp:lineTo x="7552" y="17937"/>
                <wp:lineTo x="7193" y="18229"/>
                <wp:lineTo x="6919" y="18845"/>
                <wp:lineTo x="6898" y="19851"/>
                <wp:lineTo x="7109" y="20435"/>
                <wp:lineTo x="7509" y="20824"/>
                <wp:lineTo x="8058" y="20889"/>
                <wp:lineTo x="8522" y="20694"/>
                <wp:lineTo x="8564" y="19234"/>
                <wp:lineTo x="7910" y="19234"/>
                <wp:lineTo x="7910" y="19591"/>
                <wp:lineTo x="8311" y="19591"/>
                <wp:lineTo x="8269" y="20435"/>
                <wp:lineTo x="7720" y="20532"/>
                <wp:lineTo x="7488" y="20402"/>
                <wp:lineTo x="7193" y="19883"/>
                <wp:lineTo x="7151" y="19072"/>
                <wp:lineTo x="7277" y="18683"/>
                <wp:lineTo x="7573" y="18326"/>
                <wp:lineTo x="8121" y="18326"/>
                <wp:lineTo x="8332" y="18553"/>
                <wp:lineTo x="8522" y="18294"/>
                <wp:lineTo x="8227" y="17969"/>
                <wp:lineTo x="7657" y="17905"/>
                <wp:lineTo x="7657" y="16514"/>
                <wp:lineTo x="7995" y="16737"/>
                <wp:lineTo x="8733" y="16802"/>
                <wp:lineTo x="9070" y="16672"/>
                <wp:lineTo x="9218" y="16511"/>
                <wp:lineTo x="9218" y="17969"/>
                <wp:lineTo x="9218" y="20824"/>
                <wp:lineTo x="10462" y="20824"/>
                <wp:lineTo x="10462" y="20467"/>
                <wp:lineTo x="9471" y="20467"/>
                <wp:lineTo x="9471" y="19559"/>
                <wp:lineTo x="10357" y="19559"/>
                <wp:lineTo x="10357" y="19170"/>
                <wp:lineTo x="9471" y="19170"/>
                <wp:lineTo x="9471" y="18359"/>
                <wp:lineTo x="10420" y="18326"/>
                <wp:lineTo x="10420" y="17969"/>
                <wp:lineTo x="9218" y="17969"/>
                <wp:lineTo x="9218" y="16511"/>
                <wp:lineTo x="9429" y="16283"/>
                <wp:lineTo x="9619" y="15602"/>
                <wp:lineTo x="9534" y="14726"/>
                <wp:lineTo x="9239" y="14272"/>
                <wp:lineTo x="8290" y="13720"/>
                <wp:lineTo x="8205" y="13331"/>
                <wp:lineTo x="8353" y="13039"/>
                <wp:lineTo x="8775" y="12974"/>
                <wp:lineTo x="9281" y="13266"/>
                <wp:lineTo x="9450" y="12390"/>
                <wp:lineTo x="9134" y="12163"/>
                <wp:lineTo x="8437" y="12034"/>
                <wp:lineTo x="8437" y="7233"/>
                <wp:lineTo x="8838" y="7236"/>
                <wp:lineTo x="8838" y="7720"/>
                <wp:lineTo x="9724" y="8361"/>
                <wp:lineTo x="9724" y="12196"/>
                <wp:lineTo x="10589" y="16769"/>
                <wp:lineTo x="11011" y="16769"/>
                <wp:lineTo x="11011" y="17969"/>
                <wp:lineTo x="11011" y="20824"/>
                <wp:lineTo x="11264" y="20824"/>
                <wp:lineTo x="11285" y="18521"/>
                <wp:lineTo x="12277" y="20759"/>
                <wp:lineTo x="12635" y="20824"/>
                <wp:lineTo x="12635" y="17969"/>
                <wp:lineTo x="12382" y="17969"/>
                <wp:lineTo x="12382" y="20305"/>
                <wp:lineTo x="11391" y="18034"/>
                <wp:lineTo x="11011" y="17969"/>
                <wp:lineTo x="11011" y="16769"/>
                <wp:lineTo x="11370" y="16769"/>
                <wp:lineTo x="11918" y="13818"/>
                <wp:lineTo x="12466" y="16704"/>
                <wp:lineTo x="13268" y="16769"/>
                <wp:lineTo x="13310" y="16546"/>
                <wp:lineTo x="13310" y="17969"/>
                <wp:lineTo x="13310" y="20824"/>
                <wp:lineTo x="14555" y="20824"/>
                <wp:lineTo x="14555" y="20467"/>
                <wp:lineTo x="13563" y="20467"/>
                <wp:lineTo x="13563" y="19559"/>
                <wp:lineTo x="14428" y="19559"/>
                <wp:lineTo x="14449" y="19202"/>
                <wp:lineTo x="13563" y="19170"/>
                <wp:lineTo x="13563" y="18326"/>
                <wp:lineTo x="14470" y="18326"/>
                <wp:lineTo x="14512" y="18002"/>
                <wp:lineTo x="13310" y="17969"/>
                <wp:lineTo x="13310" y="16546"/>
                <wp:lineTo x="14133" y="12196"/>
                <wp:lineTo x="13416" y="12196"/>
                <wp:lineTo x="12867" y="15407"/>
                <wp:lineTo x="12277" y="12261"/>
                <wp:lineTo x="11623" y="12196"/>
                <wp:lineTo x="11053" y="15375"/>
                <wp:lineTo x="10484" y="12228"/>
                <wp:lineTo x="9724" y="12196"/>
                <wp:lineTo x="9724" y="8361"/>
                <wp:lineTo x="11391" y="9569"/>
                <wp:lineTo x="11391" y="7720"/>
                <wp:lineTo x="8838" y="7720"/>
                <wp:lineTo x="8838" y="7236"/>
                <wp:lineTo x="13247" y="7266"/>
                <wp:lineTo x="13268" y="551"/>
                <wp:lineTo x="8374" y="519"/>
                <wp:lineTo x="15462" y="519"/>
                <wp:lineTo x="15462" y="12034"/>
                <wp:lineTo x="15293" y="12066"/>
                <wp:lineTo x="14766" y="12390"/>
                <wp:lineTo x="14428" y="12909"/>
                <wp:lineTo x="14175" y="13720"/>
                <wp:lineTo x="14154" y="15050"/>
                <wp:lineTo x="14344" y="15796"/>
                <wp:lineTo x="14723" y="16412"/>
                <wp:lineTo x="15209" y="16737"/>
                <wp:lineTo x="15462" y="16737"/>
                <wp:lineTo x="15462" y="17905"/>
                <wp:lineTo x="15293" y="18002"/>
                <wp:lineTo x="15061" y="18359"/>
                <wp:lineTo x="15019" y="18975"/>
                <wp:lineTo x="15209" y="19364"/>
                <wp:lineTo x="15884" y="19818"/>
                <wp:lineTo x="15926" y="20175"/>
                <wp:lineTo x="15757" y="20467"/>
                <wp:lineTo x="15335" y="20467"/>
                <wp:lineTo x="15187" y="20240"/>
                <wp:lineTo x="14955" y="20467"/>
                <wp:lineTo x="15019" y="20629"/>
                <wp:lineTo x="15377" y="20889"/>
                <wp:lineTo x="15884" y="20791"/>
                <wp:lineTo x="16158" y="20370"/>
                <wp:lineTo x="16179" y="19753"/>
                <wp:lineTo x="16052" y="19461"/>
                <wp:lineTo x="15335" y="18975"/>
                <wp:lineTo x="15272" y="18618"/>
                <wp:lineTo x="15420" y="18326"/>
                <wp:lineTo x="15799" y="18294"/>
                <wp:lineTo x="15947" y="18488"/>
                <wp:lineTo x="16158" y="18261"/>
                <wp:lineTo x="15968" y="17969"/>
                <wp:lineTo x="15462" y="17905"/>
                <wp:lineTo x="15462" y="16737"/>
                <wp:lineTo x="16263" y="16737"/>
                <wp:lineTo x="16770" y="16445"/>
                <wp:lineTo x="16770" y="17969"/>
                <wp:lineTo x="16770" y="20824"/>
                <wp:lineTo x="17023" y="20824"/>
                <wp:lineTo x="17023" y="17969"/>
                <wp:lineTo x="16770" y="17969"/>
                <wp:lineTo x="16770" y="16445"/>
                <wp:lineTo x="16601" y="15537"/>
                <wp:lineTo x="16221" y="15764"/>
                <wp:lineTo x="15525" y="15829"/>
                <wp:lineTo x="15272" y="15699"/>
                <wp:lineTo x="14955" y="15277"/>
                <wp:lineTo x="14850" y="14726"/>
                <wp:lineTo x="16854" y="14726"/>
                <wp:lineTo x="16854" y="13947"/>
                <wp:lineTo x="16770" y="13234"/>
                <wp:lineTo x="16516" y="12585"/>
                <wp:lineTo x="16095" y="12163"/>
                <wp:lineTo x="15694" y="12081"/>
                <wp:lineTo x="15694" y="13039"/>
                <wp:lineTo x="15841" y="13072"/>
                <wp:lineTo x="16052" y="13364"/>
                <wp:lineTo x="16158" y="13947"/>
                <wp:lineTo x="14871" y="13947"/>
                <wp:lineTo x="14998" y="13428"/>
                <wp:lineTo x="15293" y="13072"/>
                <wp:lineTo x="15694" y="13039"/>
                <wp:lineTo x="15694" y="12081"/>
                <wp:lineTo x="15462" y="12034"/>
                <wp:lineTo x="15462" y="519"/>
                <wp:lineTo x="18183" y="519"/>
                <wp:lineTo x="18183" y="12066"/>
                <wp:lineTo x="17887" y="12131"/>
                <wp:lineTo x="17276" y="12455"/>
                <wp:lineTo x="17234" y="16769"/>
                <wp:lineTo x="17951" y="16769"/>
                <wp:lineTo x="17951" y="13299"/>
                <wp:lineTo x="18056" y="13234"/>
                <wp:lineTo x="18056" y="17905"/>
                <wp:lineTo x="17887" y="18002"/>
                <wp:lineTo x="17634" y="18359"/>
                <wp:lineTo x="17592" y="18942"/>
                <wp:lineTo x="17761" y="19332"/>
                <wp:lineTo x="18457" y="19818"/>
                <wp:lineTo x="18499" y="20207"/>
                <wp:lineTo x="18330" y="20467"/>
                <wp:lineTo x="17951" y="20499"/>
                <wp:lineTo x="17761" y="20272"/>
                <wp:lineTo x="17592" y="20402"/>
                <wp:lineTo x="17571" y="20597"/>
                <wp:lineTo x="17972" y="20889"/>
                <wp:lineTo x="18478" y="20791"/>
                <wp:lineTo x="18710" y="20467"/>
                <wp:lineTo x="18773" y="19851"/>
                <wp:lineTo x="18626" y="19461"/>
                <wp:lineTo x="17909" y="18975"/>
                <wp:lineTo x="17866" y="18553"/>
                <wp:lineTo x="17951" y="18391"/>
                <wp:lineTo x="18288" y="18261"/>
                <wp:lineTo x="18541" y="18456"/>
                <wp:lineTo x="18752" y="18261"/>
                <wp:lineTo x="18605" y="18002"/>
                <wp:lineTo x="18056" y="17905"/>
                <wp:lineTo x="18056" y="13234"/>
                <wp:lineTo x="18816" y="13234"/>
                <wp:lineTo x="18900" y="12780"/>
                <wp:lineTo x="18963" y="12163"/>
                <wp:lineTo x="18183" y="12066"/>
                <wp:lineTo x="18183" y="519"/>
                <wp:lineTo x="19997" y="519"/>
                <wp:lineTo x="19997" y="12034"/>
                <wp:lineTo x="19828" y="12066"/>
                <wp:lineTo x="19448" y="12326"/>
                <wp:lineTo x="19174" y="12812"/>
                <wp:lineTo x="19090" y="13396"/>
                <wp:lineTo x="19153" y="14110"/>
                <wp:lineTo x="19470" y="14596"/>
                <wp:lineTo x="19976" y="14856"/>
                <wp:lineTo x="20419" y="15148"/>
                <wp:lineTo x="20482" y="15537"/>
                <wp:lineTo x="20334" y="15829"/>
                <wp:lineTo x="19786" y="15861"/>
                <wp:lineTo x="19280" y="15537"/>
                <wp:lineTo x="19111" y="16445"/>
                <wp:lineTo x="19111" y="17905"/>
                <wp:lineTo x="19237" y="18002"/>
                <wp:lineTo x="19237" y="18618"/>
                <wp:lineTo x="19322" y="18034"/>
                <wp:lineTo x="19470" y="18002"/>
                <wp:lineTo x="19111" y="17905"/>
                <wp:lineTo x="19111" y="16445"/>
                <wp:lineTo x="19533" y="16710"/>
                <wp:lineTo x="19533" y="17905"/>
                <wp:lineTo x="19533" y="18618"/>
                <wp:lineTo x="19617" y="18099"/>
                <wp:lineTo x="19744" y="18618"/>
                <wp:lineTo x="19934" y="18132"/>
                <wp:lineTo x="19955" y="18618"/>
                <wp:lineTo x="20039" y="17905"/>
                <wp:lineTo x="19891" y="17905"/>
                <wp:lineTo x="19807" y="18359"/>
                <wp:lineTo x="19680" y="17937"/>
                <wp:lineTo x="19533" y="17905"/>
                <wp:lineTo x="19533" y="16710"/>
                <wp:lineTo x="19575" y="16737"/>
                <wp:lineTo x="20503" y="16737"/>
                <wp:lineTo x="20883" y="16445"/>
                <wp:lineTo x="21136" y="15894"/>
                <wp:lineTo x="21136" y="14856"/>
                <wp:lineTo x="20883" y="14337"/>
                <wp:lineTo x="20355" y="14012"/>
                <wp:lineTo x="19828" y="13688"/>
                <wp:lineTo x="19786" y="13266"/>
                <wp:lineTo x="19912" y="13039"/>
                <wp:lineTo x="20334" y="12974"/>
                <wp:lineTo x="20841" y="13266"/>
                <wp:lineTo x="21009" y="12455"/>
                <wp:lineTo x="20714" y="12163"/>
                <wp:lineTo x="19997" y="12034"/>
                <wp:lineTo x="19997" y="519"/>
                <wp:lineTo x="1983" y="519"/>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4">
                      <a:extLst/>
                    </a:blip>
                    <a:stretch>
                      <a:fillRect/>
                    </a:stretch>
                  </pic:blipFill>
                  <pic:spPr>
                    <a:xfrm>
                      <a:off x="0" y="0"/>
                      <a:ext cx="1828800" cy="1189313"/>
                    </a:xfrm>
                    <a:prstGeom prst="rect">
                      <a:avLst/>
                    </a:prstGeom>
                    <a:ln w="12700" cap="flat">
                      <a:noFill/>
                      <a:miter lim="400000"/>
                    </a:ln>
                    <a:effectLst/>
                  </pic:spPr>
                </pic:pic>
              </a:graphicData>
            </a:graphic>
          </wp:anchor>
        </w:drawing>
      </w:r>
    </w:p>
    <w:p>
      <w:pPr>
        <w:pStyle w:val="Body A"/>
        <w:rPr>
          <w:b w:val="1"/>
          <w:bCs w:val="1"/>
          <w:sz w:val="36"/>
          <w:szCs w:val="36"/>
        </w:rPr>
      </w:pPr>
      <w:r>
        <w:rPr>
          <w:rFonts w:ascii="Helvetica" w:cs="Arial Unicode MS" w:hAnsi="Arial Unicode MS" w:eastAsia="Arial Unicode MS"/>
          <w:b w:val="1"/>
          <w:bCs w:val="1"/>
          <w:sz w:val="36"/>
          <w:szCs w:val="36"/>
          <w:rtl w:val="0"/>
          <w:lang w:val="en-US"/>
        </w:rPr>
        <w:t>Statement of Faith</w:t>
      </w:r>
    </w:p>
    <w:p>
      <w:pPr>
        <w:pStyle w:val="Body A"/>
        <w:rPr>
          <w:b w:val="1"/>
          <w:bCs w:val="1"/>
          <w:sz w:val="36"/>
          <w:szCs w:val="36"/>
        </w:rPr>
      </w:pPr>
    </w:p>
    <w:p>
      <w:pPr>
        <w:pStyle w:val="Body A"/>
        <w:rPr>
          <w:rtl w:val="0"/>
        </w:rPr>
      </w:pPr>
      <w:r>
        <w:rPr>
          <w:rFonts w:ascii="Helvetica" w:cs="Arial Unicode MS" w:hAnsi="Arial Unicode MS" w:eastAsia="Arial Unicode MS"/>
          <w:rtl w:val="0"/>
          <w:lang w:val="en-US"/>
        </w:rPr>
        <w:t>In order to preserve the function and integrity of the ministry in its mission to proclaim the absolute truth and authority of Scripture and to provide a biblical role model to our employees, and to the Church, the community, and society at large, it is imperative that all persons employed by the ministry in any capacity, or who serve as volunteers, should abide by and agree to our Statement of Faith, to include the statement on marriage and sexuality, and conduct themselves accordingly.</w:t>
      </w:r>
    </w:p>
    <w:p>
      <w:pPr>
        <w:pStyle w:val="Body A"/>
        <w:rPr>
          <w:rtl w:val="0"/>
        </w:rPr>
      </w:pPr>
    </w:p>
    <w:p>
      <w:pPr>
        <w:pStyle w:val="Body A"/>
        <w:rPr>
          <w:b w:val="1"/>
          <w:bCs w:val="1"/>
        </w:rPr>
      </w:pPr>
      <w:r>
        <w:rPr>
          <w:rFonts w:ascii="Helvetica" w:cs="Arial Unicode MS" w:hAnsi="Arial Unicode MS" w:eastAsia="Arial Unicode MS"/>
          <w:b w:val="1"/>
          <w:bCs w:val="1"/>
          <w:rtl w:val="0"/>
          <w:lang w:val="en-US"/>
        </w:rPr>
        <w:t>Section 1: Priorities</w:t>
      </w:r>
    </w:p>
    <w:p>
      <w:pPr>
        <w:pStyle w:val="Body A"/>
        <w:rPr>
          <w:rtl w:val="0"/>
        </w:rPr>
      </w:pPr>
      <w:r>
        <w:rPr>
          <w:rFonts w:ascii="Helvetica" w:cs="Arial Unicode MS" w:hAnsi="Arial Unicode MS" w:eastAsia="Arial Unicode MS"/>
          <w:rtl w:val="0"/>
          <w:lang w:val="en-US"/>
        </w:rPr>
        <w:t>The scientific aspects of creation are important but are secondary in importance to the proclamation of the gospel of Jesus Christ as Sovereign, Creator, Redeemer, and Judge.</w:t>
      </w:r>
    </w:p>
    <w:p>
      <w:pPr>
        <w:pStyle w:val="Body A"/>
        <w:rPr>
          <w:rtl w:val="0"/>
        </w:rPr>
      </w:pPr>
      <w:r>
        <w:rPr>
          <w:rFonts w:ascii="Helvetica" w:cs="Arial Unicode MS" w:hAnsi="Arial Unicode MS" w:eastAsia="Arial Unicode MS"/>
          <w:rtl w:val="0"/>
          <w:lang w:val="en-US"/>
        </w:rPr>
        <w:t>The doctrines of Creator and Creation cannot ultimately be divorced from the gospel of Jesus Christ.</w:t>
      </w:r>
    </w:p>
    <w:p>
      <w:pPr>
        <w:pStyle w:val="Body A"/>
        <w:rPr>
          <w:rtl w:val="0"/>
        </w:rPr>
      </w:pPr>
    </w:p>
    <w:p>
      <w:pPr>
        <w:pStyle w:val="Body A"/>
        <w:rPr>
          <w:b w:val="1"/>
          <w:bCs w:val="1"/>
        </w:rPr>
      </w:pPr>
      <w:r>
        <w:rPr>
          <w:rFonts w:ascii="Helvetica" w:cs="Arial Unicode MS" w:hAnsi="Arial Unicode MS" w:eastAsia="Arial Unicode MS"/>
          <w:b w:val="1"/>
          <w:bCs w:val="1"/>
          <w:rtl w:val="0"/>
          <w:lang w:val="en-US"/>
        </w:rPr>
        <w:t>Section 2: Basics</w:t>
      </w:r>
    </w:p>
    <w:p>
      <w:pPr>
        <w:pStyle w:val="Body A"/>
        <w:numPr>
          <w:ilvl w:val="1"/>
          <w:numId w:val="3"/>
        </w:numPr>
        <w:tabs>
          <w:tab w:val="num" w:pos="360"/>
          <w:tab w:val="clear" w:pos="0"/>
        </w:tabs>
        <w:ind w:left="360" w:hanging="180"/>
        <w:rPr>
          <w:position w:val="0"/>
          <w:sz w:val="22"/>
          <w:szCs w:val="22"/>
        </w:rPr>
      </w:pPr>
      <w:r>
        <w:rPr>
          <w:rtl w:val="0"/>
          <w:lang w:val="en-US"/>
        </w:rPr>
        <w:t>The 66 books of the Bible are the written Word of God. The Bible is divinely inspired and inerrant throughout. Its assertions are factually true in all the original autographs. It is the supreme authority in everything it teaches. Its authority is not limited to spiritual, religious, or redemptive themes but includes its assertions in such fields as history and science.</w:t>
      </w:r>
    </w:p>
    <w:p>
      <w:pPr>
        <w:pStyle w:val="Body A"/>
        <w:numPr>
          <w:ilvl w:val="1"/>
          <w:numId w:val="6"/>
        </w:numPr>
        <w:tabs>
          <w:tab w:val="num" w:pos="360"/>
          <w:tab w:val="clear" w:pos="0"/>
        </w:tabs>
        <w:ind w:left="360" w:hanging="180"/>
        <w:rPr>
          <w:position w:val="0"/>
          <w:sz w:val="22"/>
          <w:szCs w:val="22"/>
        </w:rPr>
      </w:pPr>
      <w:r>
        <w:rPr>
          <w:rtl w:val="0"/>
          <w:lang w:val="en-US"/>
        </w:rPr>
        <w:t>The final guide to the interpretation of Scripture is Scripture itself.</w:t>
      </w:r>
    </w:p>
    <w:p>
      <w:pPr>
        <w:pStyle w:val="Body A"/>
        <w:numPr>
          <w:ilvl w:val="1"/>
          <w:numId w:val="9"/>
        </w:numPr>
        <w:tabs>
          <w:tab w:val="num" w:pos="360"/>
          <w:tab w:val="clear" w:pos="0"/>
        </w:tabs>
        <w:ind w:left="360" w:hanging="180"/>
        <w:rPr>
          <w:position w:val="0"/>
          <w:sz w:val="22"/>
          <w:szCs w:val="22"/>
        </w:rPr>
      </w:pPr>
      <w:r>
        <w:rPr>
          <w:rtl w:val="0"/>
          <w:lang w:val="en-US"/>
        </w:rPr>
        <w:t>The account of origins presented in Genesis is a simple but factual presentation of actual events and therefore provides a reliable framework for scientific research into the question of the origin and history of life, mankind, the earth, and the universe.</w:t>
      </w:r>
    </w:p>
    <w:p>
      <w:pPr>
        <w:pStyle w:val="Body A"/>
        <w:numPr>
          <w:ilvl w:val="1"/>
          <w:numId w:val="12"/>
        </w:numPr>
        <w:tabs>
          <w:tab w:val="num" w:pos="360"/>
          <w:tab w:val="clear" w:pos="0"/>
        </w:tabs>
        <w:ind w:left="360" w:hanging="180"/>
        <w:rPr>
          <w:position w:val="0"/>
          <w:sz w:val="22"/>
          <w:szCs w:val="22"/>
        </w:rPr>
      </w:pPr>
      <w:r>
        <w:rPr>
          <w:rtl w:val="0"/>
          <w:lang w:val="en-US"/>
        </w:rPr>
        <w:t>The various original life forms (kinds), including mankind, were made by direct creative acts of God. The living descendants of any of the original kinds (apart from man) may represent more than one species today, reflecting the genetic potential within the original kind. Only limited biological changes (including mutational deterioration) have occurred naturally within each kind since creation.</w:t>
      </w:r>
    </w:p>
    <w:p>
      <w:pPr>
        <w:pStyle w:val="Body A"/>
        <w:numPr>
          <w:ilvl w:val="1"/>
          <w:numId w:val="15"/>
        </w:numPr>
        <w:tabs>
          <w:tab w:val="num" w:pos="360"/>
          <w:tab w:val="clear" w:pos="0"/>
        </w:tabs>
        <w:ind w:left="360" w:hanging="180"/>
        <w:rPr>
          <w:position w:val="0"/>
          <w:sz w:val="22"/>
          <w:szCs w:val="22"/>
        </w:rPr>
      </w:pPr>
      <w:r>
        <w:rPr>
          <w:rtl w:val="0"/>
          <w:lang w:val="en-US"/>
        </w:rPr>
        <w:t>The great Flood of Genesis was an actual historic event, worldwide (global) in its extent and effect.</w:t>
      </w:r>
    </w:p>
    <w:p>
      <w:pPr>
        <w:pStyle w:val="Body A"/>
        <w:numPr>
          <w:ilvl w:val="1"/>
          <w:numId w:val="18"/>
        </w:numPr>
        <w:tabs>
          <w:tab w:val="num" w:pos="360"/>
          <w:tab w:val="clear" w:pos="0"/>
        </w:tabs>
        <w:ind w:left="360" w:hanging="180"/>
        <w:rPr>
          <w:position w:val="0"/>
          <w:sz w:val="22"/>
          <w:szCs w:val="22"/>
        </w:rPr>
      </w:pPr>
      <w:r>
        <w:rPr>
          <w:rtl w:val="0"/>
          <w:lang w:val="en-US"/>
        </w:rPr>
        <w:t>The special creation of Adam (the first man) and Eve (the first woman), and their subsequent fall into sin, is the basis for the necessity of salvation for mankind.</w:t>
      </w:r>
    </w:p>
    <w:p>
      <w:pPr>
        <w:pStyle w:val="Body A"/>
        <w:numPr>
          <w:ilvl w:val="1"/>
          <w:numId w:val="21"/>
        </w:numPr>
        <w:tabs>
          <w:tab w:val="num" w:pos="360"/>
          <w:tab w:val="clear" w:pos="0"/>
        </w:tabs>
        <w:ind w:left="360" w:hanging="180"/>
        <w:rPr>
          <w:position w:val="0"/>
          <w:sz w:val="22"/>
          <w:szCs w:val="22"/>
        </w:rPr>
      </w:pPr>
      <w:r>
        <w:rPr>
          <w:rtl w:val="0"/>
          <w:lang w:val="en-US"/>
        </w:rPr>
        <w:t>Death (both physical and spiritual) and bloodshed entered into this world subsequent to and as a direct consequence of man</w:t>
      </w:r>
      <w:r>
        <w:rPr>
          <w:rFonts w:hAnsi="Helvetica" w:hint="default"/>
          <w:rtl w:val="0"/>
          <w:lang w:val="fr-FR"/>
        </w:rPr>
        <w:t>’</w:t>
      </w:r>
      <w:r>
        <w:rPr>
          <w:rtl w:val="0"/>
          <w:lang w:val="en-US"/>
        </w:rPr>
        <w:t>s sin.</w:t>
      </w:r>
    </w:p>
    <w:p>
      <w:pPr>
        <w:pStyle w:val="Body A"/>
        <w:rPr>
          <w:position w:val="-4"/>
        </w:rPr>
      </w:pPr>
    </w:p>
    <w:p>
      <w:pPr>
        <w:pStyle w:val="Body A"/>
        <w:rPr>
          <w:b w:val="1"/>
          <w:bCs w:val="1"/>
        </w:rPr>
      </w:pPr>
      <w:r>
        <w:rPr>
          <w:rFonts w:ascii="Helvetica" w:cs="Arial Unicode MS" w:hAnsi="Arial Unicode MS" w:eastAsia="Arial Unicode MS"/>
          <w:b w:val="1"/>
          <w:bCs w:val="1"/>
          <w:rtl w:val="0"/>
          <w:lang w:val="en-US"/>
        </w:rPr>
        <w:t>Section 3: Theology</w:t>
      </w:r>
    </w:p>
    <w:p>
      <w:pPr>
        <w:pStyle w:val="Body A"/>
        <w:numPr>
          <w:ilvl w:val="1"/>
          <w:numId w:val="24"/>
        </w:numPr>
        <w:tabs>
          <w:tab w:val="num" w:pos="360"/>
          <w:tab w:val="clear" w:pos="0"/>
        </w:tabs>
        <w:ind w:left="360" w:hanging="180"/>
        <w:rPr>
          <w:position w:val="0"/>
          <w:sz w:val="22"/>
          <w:szCs w:val="22"/>
        </w:rPr>
      </w:pPr>
      <w:r>
        <w:rPr>
          <w:rtl w:val="0"/>
          <w:lang w:val="en-US"/>
        </w:rPr>
        <w:t>The Godhead is triune: one God, three Persons</w:t>
      </w:r>
      <w:r>
        <w:rPr>
          <w:rFonts w:hAnsi="Helvetica" w:hint="default"/>
          <w:rtl w:val="0"/>
          <w:lang w:val="en-US"/>
        </w:rPr>
        <w:t>—</w:t>
      </w:r>
      <w:r>
        <w:rPr>
          <w:rtl w:val="0"/>
          <w:lang w:val="en-US"/>
        </w:rPr>
        <w:t>God the Father, God the Son, and God the Holy Spirit.</w:t>
      </w:r>
    </w:p>
    <w:p>
      <w:pPr>
        <w:pStyle w:val="Body A"/>
        <w:numPr>
          <w:ilvl w:val="1"/>
          <w:numId w:val="27"/>
        </w:numPr>
        <w:tabs>
          <w:tab w:val="num" w:pos="360"/>
          <w:tab w:val="clear" w:pos="0"/>
        </w:tabs>
        <w:ind w:left="360" w:hanging="180"/>
        <w:rPr>
          <w:position w:val="0"/>
          <w:sz w:val="22"/>
          <w:szCs w:val="22"/>
        </w:rPr>
      </w:pPr>
      <w:r>
        <w:rPr>
          <w:rtl w:val="0"/>
          <w:lang w:val="en-US"/>
        </w:rPr>
        <w:t>All mankind are sinners, inherently from Adam and individually (by choice), and are therefore subject to God</w:t>
      </w:r>
      <w:r>
        <w:rPr>
          <w:rFonts w:hAnsi="Helvetica" w:hint="default"/>
          <w:rtl w:val="0"/>
          <w:lang w:val="fr-FR"/>
        </w:rPr>
        <w:t>’</w:t>
      </w:r>
      <w:r>
        <w:rPr>
          <w:rtl w:val="0"/>
          <w:lang w:val="en-US"/>
        </w:rPr>
        <w:t>s wrath and condemnation.</w:t>
      </w:r>
    </w:p>
    <w:p>
      <w:pPr>
        <w:pStyle w:val="Body A"/>
        <w:numPr>
          <w:ilvl w:val="1"/>
          <w:numId w:val="30"/>
        </w:numPr>
        <w:tabs>
          <w:tab w:val="num" w:pos="360"/>
          <w:tab w:val="clear" w:pos="0"/>
        </w:tabs>
        <w:ind w:left="360" w:hanging="180"/>
        <w:rPr>
          <w:position w:val="0"/>
          <w:sz w:val="22"/>
          <w:szCs w:val="22"/>
        </w:rPr>
      </w:pPr>
      <w:r>
        <w:rPr>
          <w:rtl w:val="0"/>
          <w:lang w:val="en-US"/>
        </w:rPr>
        <w:t>Freedom from the penalty and power of sin is available to man only through the sacrificial death and shed blood of Jesus Christ and His complete and bodily resurrection from the dead.</w:t>
      </w:r>
    </w:p>
    <w:p>
      <w:pPr>
        <w:pStyle w:val="Body A"/>
        <w:numPr>
          <w:ilvl w:val="1"/>
          <w:numId w:val="33"/>
        </w:numPr>
        <w:tabs>
          <w:tab w:val="num" w:pos="360"/>
          <w:tab w:val="clear" w:pos="0"/>
        </w:tabs>
        <w:ind w:left="360" w:hanging="180"/>
        <w:rPr>
          <w:position w:val="0"/>
          <w:sz w:val="22"/>
          <w:szCs w:val="22"/>
        </w:rPr>
      </w:pPr>
      <w:r>
        <w:rPr>
          <w:rtl w:val="0"/>
          <w:lang w:val="en-US"/>
        </w:rPr>
        <w:t>The Holy Spirit enables the sinner to repent and believe in Jesus Christ.</w:t>
      </w:r>
    </w:p>
    <w:p>
      <w:pPr>
        <w:pStyle w:val="Body A"/>
        <w:numPr>
          <w:ilvl w:val="1"/>
          <w:numId w:val="36"/>
        </w:numPr>
        <w:tabs>
          <w:tab w:val="num" w:pos="360"/>
          <w:tab w:val="clear" w:pos="0"/>
        </w:tabs>
        <w:ind w:left="360" w:hanging="180"/>
        <w:rPr>
          <w:position w:val="0"/>
          <w:sz w:val="22"/>
          <w:szCs w:val="22"/>
        </w:rPr>
      </w:pPr>
      <w:r>
        <w:rPr>
          <w:rtl w:val="0"/>
          <w:lang w:val="en-US"/>
        </w:rPr>
        <w:t>The Holy Spirit lives and works in each believer to produce the fruits of righteousness.</w:t>
      </w:r>
    </w:p>
    <w:p>
      <w:pPr>
        <w:pStyle w:val="Body A"/>
        <w:numPr>
          <w:ilvl w:val="1"/>
          <w:numId w:val="39"/>
        </w:numPr>
        <w:tabs>
          <w:tab w:val="num" w:pos="360"/>
          <w:tab w:val="clear" w:pos="0"/>
        </w:tabs>
        <w:ind w:left="360" w:hanging="180"/>
        <w:rPr>
          <w:position w:val="0"/>
          <w:sz w:val="22"/>
          <w:szCs w:val="22"/>
        </w:rPr>
      </w:pPr>
      <w:r>
        <w:rPr>
          <w:rtl w:val="0"/>
          <w:lang w:val="en-US"/>
        </w:rPr>
        <w:t>Salvation is a gift received by faith alone in Christ alone and expressed in the individual</w:t>
      </w:r>
      <w:r>
        <w:rPr>
          <w:rFonts w:hAnsi="Helvetica" w:hint="default"/>
          <w:rtl w:val="0"/>
          <w:lang w:val="fr-FR"/>
        </w:rPr>
        <w:t>’</w:t>
      </w:r>
      <w:r>
        <w:rPr>
          <w:rtl w:val="0"/>
          <w:lang w:val="en-US"/>
        </w:rPr>
        <w:t>s repentance, recognition of the death of Christ as full payment for sin, and acceptance of the risen Christ as Savior, Lord, and God.</w:t>
      </w:r>
    </w:p>
    <w:p>
      <w:pPr>
        <w:pStyle w:val="Body A"/>
        <w:numPr>
          <w:ilvl w:val="1"/>
          <w:numId w:val="42"/>
        </w:numPr>
        <w:tabs>
          <w:tab w:val="num" w:pos="360"/>
          <w:tab w:val="clear" w:pos="0"/>
        </w:tabs>
        <w:ind w:left="360" w:hanging="180"/>
        <w:rPr>
          <w:position w:val="0"/>
          <w:sz w:val="22"/>
          <w:szCs w:val="22"/>
        </w:rPr>
      </w:pPr>
      <w:r>
        <w:rPr>
          <w:rtl w:val="0"/>
          <w:lang w:val="en-US"/>
        </w:rPr>
        <w:t>All things necessary for our salvation are expressly set down in Scripture.</w:t>
      </w:r>
    </w:p>
    <w:p>
      <w:pPr>
        <w:pStyle w:val="Body A"/>
        <w:numPr>
          <w:ilvl w:val="1"/>
          <w:numId w:val="45"/>
        </w:numPr>
        <w:tabs>
          <w:tab w:val="num" w:pos="360"/>
          <w:tab w:val="clear" w:pos="0"/>
        </w:tabs>
        <w:ind w:left="360" w:hanging="180"/>
        <w:rPr>
          <w:position w:val="0"/>
          <w:sz w:val="22"/>
          <w:szCs w:val="22"/>
        </w:rPr>
      </w:pPr>
      <w:r>
        <w:rPr>
          <w:rtl w:val="0"/>
          <w:lang w:val="en-US"/>
        </w:rPr>
        <w:t>Jesus Christ was conceived by the Holy Spirit and born of the virgin Mary.</w:t>
      </w:r>
    </w:p>
    <w:p>
      <w:pPr>
        <w:pStyle w:val="Body A"/>
        <w:numPr>
          <w:ilvl w:val="1"/>
          <w:numId w:val="48"/>
        </w:numPr>
        <w:tabs>
          <w:tab w:val="num" w:pos="360"/>
          <w:tab w:val="clear" w:pos="0"/>
        </w:tabs>
        <w:ind w:left="360" w:hanging="180"/>
        <w:rPr>
          <w:position w:val="0"/>
          <w:sz w:val="22"/>
          <w:szCs w:val="22"/>
        </w:rPr>
      </w:pPr>
      <w:r>
        <w:rPr>
          <w:rtl w:val="0"/>
          <w:lang w:val="en-US"/>
        </w:rPr>
        <w:t>Jesus Christ rose bodily from the dead, ascended to heaven, and is currently seated at the right hand of God the Father, and shall return in person to this earth as Judge of the living and the dead.</w:t>
      </w:r>
    </w:p>
    <w:p>
      <w:pPr>
        <w:pStyle w:val="Body A"/>
        <w:numPr>
          <w:ilvl w:val="1"/>
          <w:numId w:val="51"/>
        </w:numPr>
        <w:tabs>
          <w:tab w:val="num" w:pos="360"/>
          <w:tab w:val="clear" w:pos="0"/>
        </w:tabs>
        <w:ind w:left="360" w:hanging="180"/>
        <w:rPr>
          <w:position w:val="0"/>
          <w:sz w:val="22"/>
          <w:szCs w:val="22"/>
        </w:rPr>
      </w:pPr>
      <w:r>
        <w:rPr>
          <w:rtl w:val="0"/>
          <w:lang w:val="en-US"/>
        </w:rPr>
        <w:t>Satan is the personal spiritual adversary of both God and mankind.</w:t>
      </w:r>
    </w:p>
    <w:p>
      <w:pPr>
        <w:pStyle w:val="Body A"/>
        <w:numPr>
          <w:ilvl w:val="1"/>
          <w:numId w:val="54"/>
        </w:numPr>
        <w:tabs>
          <w:tab w:val="num" w:pos="360"/>
          <w:tab w:val="clear" w:pos="0"/>
        </w:tabs>
        <w:ind w:left="360" w:hanging="180"/>
        <w:rPr>
          <w:position w:val="0"/>
          <w:sz w:val="22"/>
          <w:szCs w:val="22"/>
        </w:rPr>
      </w:pPr>
      <w:r>
        <w:rPr>
          <w:rtl w:val="0"/>
          <w:lang w:val="en-US"/>
        </w:rPr>
        <w:t>Those who do not believe in Christ are subject to everlasting conscious punishment, but believers enjoy eternal life with God.</w:t>
      </w:r>
    </w:p>
    <w:p>
      <w:pPr>
        <w:pStyle w:val="Body A"/>
        <w:numPr>
          <w:ilvl w:val="1"/>
          <w:numId w:val="57"/>
        </w:numPr>
        <w:tabs>
          <w:tab w:val="num" w:pos="360"/>
          <w:tab w:val="clear" w:pos="0"/>
        </w:tabs>
        <w:ind w:left="360" w:hanging="180"/>
        <w:rPr>
          <w:position w:val="0"/>
          <w:sz w:val="22"/>
          <w:szCs w:val="22"/>
        </w:rPr>
      </w:pPr>
      <w:r>
        <w:rPr>
          <w:rtl w:val="0"/>
          <w:lang w:val="en-US"/>
        </w:rPr>
        <w:t>The only legitimate marriage sanctioned by God is the joining of one naturally born man and one naturally born woman in a single, exclusive union, as delineated in Scripture. God intends sexual intimacy to only occur between a man and a woman who are married to each other, and has commanded that no intimate sexual activity be engaged in outside of a marriage between a man and a woman. Any form of sexual immorality, such as adultery, fornication, homosexuality, lesbianism, bisexual conduct, bestiality, incest, pornography, or any attempt to change one</w:t>
      </w:r>
      <w:r>
        <w:rPr>
          <w:rFonts w:hAnsi="Helvetica" w:hint="default"/>
          <w:rtl w:val="0"/>
          <w:lang w:val="fr-FR"/>
        </w:rPr>
        <w:t>’</w:t>
      </w:r>
      <w:r>
        <w:rPr>
          <w:rtl w:val="0"/>
          <w:lang w:val="en-US"/>
        </w:rPr>
        <w:t>s gender, or disagreement with one</w:t>
      </w:r>
      <w:r>
        <w:rPr>
          <w:rFonts w:hAnsi="Helvetica" w:hint="default"/>
          <w:rtl w:val="0"/>
          <w:lang w:val="fr-FR"/>
        </w:rPr>
        <w:t>’</w:t>
      </w:r>
      <w:r>
        <w:rPr>
          <w:rtl w:val="0"/>
          <w:lang w:val="en-US"/>
        </w:rPr>
        <w:t>s biological gender, is sinful and offensive to God.</w:t>
      </w:r>
    </w:p>
    <w:p>
      <w:pPr>
        <w:pStyle w:val="Body A"/>
        <w:numPr>
          <w:ilvl w:val="1"/>
          <w:numId w:val="60"/>
        </w:numPr>
        <w:tabs>
          <w:tab w:val="num" w:pos="360"/>
          <w:tab w:val="clear" w:pos="0"/>
        </w:tabs>
        <w:ind w:left="360" w:hanging="180"/>
        <w:rPr>
          <w:position w:val="0"/>
          <w:sz w:val="22"/>
          <w:szCs w:val="22"/>
        </w:rPr>
      </w:pPr>
      <w:r>
        <w:rPr>
          <w:rtl w:val="0"/>
          <w:lang w:val="en-US"/>
        </w:rPr>
        <w:t>It is the duty of Christians to regularly attend a local Bible believing church, as portrayed in the New Testament.</w:t>
      </w:r>
    </w:p>
    <w:p>
      <w:pPr>
        <w:pStyle w:val="Body A"/>
        <w:numPr>
          <w:ilvl w:val="1"/>
          <w:numId w:val="63"/>
        </w:numPr>
        <w:tabs>
          <w:tab w:val="num" w:pos="360"/>
          <w:tab w:val="clear" w:pos="0"/>
        </w:tabs>
        <w:ind w:left="360" w:hanging="180"/>
        <w:rPr>
          <w:position w:val="0"/>
          <w:sz w:val="22"/>
          <w:szCs w:val="22"/>
        </w:rPr>
      </w:pPr>
      <w:r>
        <w:rPr>
          <w:rtl w:val="0"/>
          <w:lang w:val="en-US"/>
        </w:rPr>
        <w:t>All human life is sacred and begins at conception (defined as the moment of fertilization). The unborn child is a living human being, created in the image of God, and must be respected and protected both before and after birth. The abortion of an unborn child or the active taking of human life through euthanasia constitutes a violation of the sanctity of human life, and is a crime against God and man.</w:t>
      </w:r>
    </w:p>
    <w:p>
      <w:pPr>
        <w:pStyle w:val="Body A"/>
        <w:rPr>
          <w:position w:val="-4"/>
        </w:rPr>
      </w:pPr>
    </w:p>
    <w:p>
      <w:pPr>
        <w:pStyle w:val="Body A"/>
        <w:rPr>
          <w:b w:val="1"/>
          <w:bCs w:val="1"/>
        </w:rPr>
      </w:pPr>
      <w:r>
        <w:rPr>
          <w:rFonts w:ascii="Helvetica" w:cs="Arial Unicode MS" w:hAnsi="Arial Unicode MS" w:eastAsia="Arial Unicode MS"/>
          <w:b w:val="1"/>
          <w:bCs w:val="1"/>
          <w:rtl w:val="0"/>
          <w:lang w:val="en-US"/>
        </w:rPr>
        <w:t>Section 4: General</w:t>
      </w:r>
    </w:p>
    <w:p>
      <w:pPr>
        <w:pStyle w:val="Body A"/>
        <w:rPr>
          <w:rtl w:val="0"/>
        </w:rPr>
      </w:pPr>
      <w:r>
        <w:rPr>
          <w:rFonts w:ascii="Helvetica" w:cs="Arial Unicode MS" w:hAnsi="Arial Unicode MS" w:eastAsia="Arial Unicode MS"/>
          <w:rtl w:val="0"/>
          <w:lang w:val="en-US"/>
        </w:rPr>
        <w:t>The following are held by members of the Board of Answers in Genesis to be either consistent with Scripture or implied by Scripture:</w:t>
      </w:r>
    </w:p>
    <w:p>
      <w:pPr>
        <w:pStyle w:val="Body A"/>
        <w:ind w:left="720" w:firstLine="0"/>
        <w:rPr>
          <w:rtl w:val="0"/>
        </w:rPr>
      </w:pPr>
    </w:p>
    <w:p>
      <w:pPr>
        <w:pStyle w:val="Body A"/>
        <w:numPr>
          <w:ilvl w:val="1"/>
          <w:numId w:val="66"/>
        </w:numPr>
        <w:tabs>
          <w:tab w:val="num" w:pos="360"/>
          <w:tab w:val="clear" w:pos="0"/>
        </w:tabs>
        <w:ind w:left="360" w:hanging="180"/>
        <w:rPr>
          <w:position w:val="0"/>
          <w:sz w:val="22"/>
          <w:szCs w:val="22"/>
        </w:rPr>
      </w:pPr>
      <w:r>
        <w:rPr>
          <w:rtl w:val="0"/>
          <w:lang w:val="en-US"/>
        </w:rPr>
        <w:t>Scripture teaches a recent origin for man and the whole creation, spanning approximately 4,000 years from creation to Christ.</w:t>
      </w:r>
    </w:p>
    <w:p>
      <w:pPr>
        <w:pStyle w:val="Body A"/>
        <w:numPr>
          <w:ilvl w:val="1"/>
          <w:numId w:val="69"/>
        </w:numPr>
        <w:tabs>
          <w:tab w:val="num" w:pos="360"/>
          <w:tab w:val="clear" w:pos="0"/>
        </w:tabs>
        <w:ind w:left="360" w:hanging="180"/>
        <w:rPr>
          <w:position w:val="0"/>
          <w:sz w:val="22"/>
          <w:szCs w:val="22"/>
        </w:rPr>
      </w:pPr>
      <w:r>
        <w:rPr>
          <w:rtl w:val="0"/>
          <w:lang w:val="en-US"/>
        </w:rPr>
        <w:t>The days in Genesis do not correspond to geologic ages, but are six [6] consecutive twenty-four [24] hour days of creation.</w:t>
      </w:r>
    </w:p>
    <w:p>
      <w:pPr>
        <w:pStyle w:val="Body A"/>
        <w:numPr>
          <w:ilvl w:val="1"/>
          <w:numId w:val="72"/>
        </w:numPr>
        <w:tabs>
          <w:tab w:val="num" w:pos="360"/>
          <w:tab w:val="clear" w:pos="0"/>
        </w:tabs>
        <w:ind w:left="360" w:hanging="180"/>
        <w:rPr>
          <w:position w:val="0"/>
          <w:sz w:val="22"/>
          <w:szCs w:val="22"/>
        </w:rPr>
      </w:pPr>
      <w:r>
        <w:rPr>
          <w:rtl w:val="0"/>
          <w:lang w:val="en-US"/>
        </w:rPr>
        <w:t>The Noachian Flood was a significant geological event and much (but not all) fossiliferous sediment originated at that time.</w:t>
      </w:r>
    </w:p>
    <w:p>
      <w:pPr>
        <w:pStyle w:val="Body A"/>
        <w:numPr>
          <w:ilvl w:val="1"/>
          <w:numId w:val="75"/>
        </w:numPr>
        <w:tabs>
          <w:tab w:val="num" w:pos="360"/>
          <w:tab w:val="clear" w:pos="0"/>
        </w:tabs>
        <w:ind w:left="360" w:hanging="180"/>
        <w:rPr>
          <w:position w:val="0"/>
          <w:sz w:val="22"/>
          <w:szCs w:val="22"/>
        </w:rPr>
      </w:pPr>
      <w:r>
        <w:rPr>
          <w:rtl w:val="0"/>
          <w:lang w:val="en-US"/>
        </w:rPr>
        <w:t>The gap theory has no basis in Scripture.</w:t>
      </w:r>
    </w:p>
    <w:p>
      <w:pPr>
        <w:pStyle w:val="Body A"/>
        <w:numPr>
          <w:ilvl w:val="1"/>
          <w:numId w:val="78"/>
        </w:numPr>
        <w:tabs>
          <w:tab w:val="num" w:pos="360"/>
          <w:tab w:val="clear" w:pos="0"/>
        </w:tabs>
        <w:ind w:left="360" w:hanging="180"/>
        <w:rPr>
          <w:position w:val="0"/>
          <w:sz w:val="22"/>
          <w:szCs w:val="22"/>
        </w:rPr>
      </w:pPr>
      <w:r>
        <w:rPr>
          <w:rtl w:val="0"/>
          <w:lang w:val="en-US"/>
        </w:rPr>
        <w:t>The view, commonly used to evade the implications or the authority of biblical teaching, that knowledge and/or truth may be divided into secular and religious, is rejected.</w:t>
      </w:r>
    </w:p>
    <w:p>
      <w:pPr>
        <w:pStyle w:val="Body A"/>
        <w:numPr>
          <w:ilvl w:val="1"/>
          <w:numId w:val="81"/>
        </w:numPr>
        <w:tabs>
          <w:tab w:val="num" w:pos="360"/>
          <w:tab w:val="clear" w:pos="0"/>
        </w:tabs>
        <w:ind w:left="360" w:hanging="180"/>
        <w:rPr>
          <w:position w:val="0"/>
          <w:sz w:val="22"/>
          <w:szCs w:val="22"/>
        </w:rPr>
      </w:pPr>
      <w:r>
        <w:rPr>
          <w:rtl w:val="0"/>
          <w:lang w:val="en-US"/>
        </w:rPr>
        <w:t>By definition, no apparent, perceived or claimed evidence in any field, including history and chronology, can be valid if it contradicts the scriptural record. Of primary importance is the fact that evidence is always subject to interpretation by fallible people who do not possess all information.</w:t>
      </w:r>
    </w:p>
    <w:sectPr>
      <w:headerReference w:type="default" r:id="rId5"/>
      <w:footerReference w:type="default" r:id="rId6"/>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1">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2">
    <w:multiLevelType w:val="multilevel"/>
    <w:styleLink w:val="List 0"/>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3">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4">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5">
    <w:multiLevelType w:val="multilevel"/>
    <w:styleLink w:val="List 1"/>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6">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7">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8">
    <w:multiLevelType w:val="multilevel"/>
    <w:styleLink w:val="List 2"/>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9">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10">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11">
    <w:multiLevelType w:val="multilevel"/>
    <w:styleLink w:val="List 3"/>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12">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13">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14">
    <w:multiLevelType w:val="multilevel"/>
    <w:styleLink w:val="List 4"/>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15">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16">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17">
    <w:multiLevelType w:val="multilevel"/>
    <w:styleLink w:val="List 5"/>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18">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19">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20">
    <w:multiLevelType w:val="multilevel"/>
    <w:styleLink w:val="List 6"/>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21">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22">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23">
    <w:multiLevelType w:val="multilevel"/>
    <w:styleLink w:val="List 7"/>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24">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25">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26">
    <w:multiLevelType w:val="multilevel"/>
    <w:styleLink w:val="List 8"/>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27">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28">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29">
    <w:multiLevelType w:val="multilevel"/>
    <w:styleLink w:val="List 9"/>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30">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31">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32">
    <w:multiLevelType w:val="multilevel"/>
    <w:styleLink w:val="List 10"/>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33">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34">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35">
    <w:multiLevelType w:val="multilevel"/>
    <w:styleLink w:val="List 11"/>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36">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37">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38">
    <w:multiLevelType w:val="multilevel"/>
    <w:styleLink w:val="List 12"/>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39">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40">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41">
    <w:multiLevelType w:val="multilevel"/>
    <w:styleLink w:val="List 13"/>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42">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43">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44">
    <w:multiLevelType w:val="multilevel"/>
    <w:styleLink w:val="List 14"/>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45">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46">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47">
    <w:multiLevelType w:val="multilevel"/>
    <w:styleLink w:val="List 15"/>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48">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49">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50">
    <w:multiLevelType w:val="multilevel"/>
    <w:styleLink w:val="List 16"/>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51">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52">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53">
    <w:multiLevelType w:val="multilevel"/>
    <w:styleLink w:val="List 17"/>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54">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55">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56">
    <w:multiLevelType w:val="multilevel"/>
    <w:styleLink w:val="List 18"/>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57">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58">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59">
    <w:multiLevelType w:val="multilevel"/>
    <w:styleLink w:val="List 19"/>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60">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61">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62">
    <w:multiLevelType w:val="multilevel"/>
    <w:styleLink w:val="List 20"/>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63">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64">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65">
    <w:multiLevelType w:val="multilevel"/>
    <w:styleLink w:val="List 21"/>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66">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67">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68">
    <w:multiLevelType w:val="multilevel"/>
    <w:styleLink w:val="List 22"/>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69">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70">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71">
    <w:multiLevelType w:val="multilevel"/>
    <w:styleLink w:val="List 23"/>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72">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73">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74">
    <w:multiLevelType w:val="multilevel"/>
    <w:styleLink w:val="List 24"/>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75">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76">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77">
    <w:multiLevelType w:val="multilevel"/>
    <w:styleLink w:val="List 25"/>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78">
    <w:multiLevelType w:val="multilevel"/>
    <w:lvl w:ilvl="0">
      <w:start w:val="1"/>
      <w:numFmt w:val="bullet"/>
      <w:suff w:val="tab"/>
      <w:lvlText w:val="•"/>
      <w:lvlJc w:val="left"/>
      <w:pPr/>
      <w:rPr>
        <w:color w:val="000000"/>
        <w:position w:val="0"/>
        <w:rtl w:val="0"/>
      </w:rPr>
    </w:lvl>
    <w:lvl w:ilvl="1">
      <w:start w:val="1"/>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abstractNum w:abstractNumId="79">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80">
    <w:multiLevelType w:val="multilevel"/>
    <w:styleLink w:val="List 26"/>
    <w:lvl w:ilvl="0">
      <w:start w:val="1"/>
      <w:numFmt w:val="bullet"/>
      <w:suff w:val="tab"/>
      <w:lvlText w:val="•"/>
      <w:lvlJc w:val="left"/>
      <w:pPr/>
      <w:rPr>
        <w:color w:val="000000"/>
        <w:position w:val="0"/>
        <w:rtl w:val="0"/>
      </w:rPr>
    </w:lvl>
    <w:lvl w:ilvl="1">
      <w:start w:val="0"/>
      <w:numFmt w:val="bullet"/>
      <w:suff w:val="tab"/>
      <w:lvlText w:val="•"/>
      <w:lvlJc w:val="left"/>
      <w:pPr/>
      <w:rPr>
        <w:color w:val="000000"/>
        <w:position w:val="0"/>
        <w:rtl w:val="0"/>
      </w:rPr>
    </w:lvl>
    <w:lvl w:ilvl="2">
      <w:start w:val="1"/>
      <w:numFmt w:val="bullet"/>
      <w:suff w:val="tab"/>
      <w:lvlText w:val="•"/>
      <w:lvlJc w:val="left"/>
      <w:pPr/>
      <w:rPr>
        <w:color w:val="000000"/>
        <w:position w:val="0"/>
        <w:rtl w:val="0"/>
      </w:rPr>
    </w:lvl>
    <w:lvl w:ilvl="3">
      <w:start w:val="1"/>
      <w:numFmt w:val="bullet"/>
      <w:suff w:val="tab"/>
      <w:lvlText w:val="•"/>
      <w:lvlJc w:val="left"/>
      <w:pPr/>
      <w:rPr>
        <w:color w:val="000000"/>
        <w:position w:val="0"/>
        <w:rtl w:val="0"/>
      </w:rPr>
    </w:lvl>
    <w:lvl w:ilvl="4">
      <w:start w:val="1"/>
      <w:numFmt w:val="bullet"/>
      <w:suff w:val="tab"/>
      <w:lvlText w:val="•"/>
      <w:lvlJc w:val="left"/>
      <w:pPr/>
      <w:rPr>
        <w:color w:val="000000"/>
        <w:position w:val="0"/>
        <w:rtl w:val="0"/>
      </w:rPr>
    </w:lvl>
    <w:lvl w:ilvl="5">
      <w:start w:val="1"/>
      <w:numFmt w:val="bullet"/>
      <w:suff w:val="tab"/>
      <w:lvlText w:val="•"/>
      <w:lvlJc w:val="left"/>
      <w:pPr/>
      <w:rPr>
        <w:color w:val="000000"/>
        <w:position w:val="0"/>
        <w:rtl w:val="0"/>
      </w:rPr>
    </w:lvl>
    <w:lvl w:ilvl="6">
      <w:start w:val="1"/>
      <w:numFmt w:val="bullet"/>
      <w:suff w:val="tab"/>
      <w:lvlText w:val="•"/>
      <w:lvlJc w:val="left"/>
      <w:pPr/>
      <w:rPr>
        <w:color w:val="000000"/>
        <w:position w:val="0"/>
        <w:rtl w:val="0"/>
      </w:rPr>
    </w:lvl>
    <w:lvl w:ilvl="7">
      <w:start w:val="1"/>
      <w:numFmt w:val="bullet"/>
      <w:suff w:val="tab"/>
      <w:lvlText w:val="•"/>
      <w:lvlJc w:val="left"/>
      <w:pPr/>
      <w:rPr>
        <w:color w:val="000000"/>
        <w:position w:val="0"/>
        <w:rtl w:val="0"/>
      </w:rPr>
    </w:lvl>
    <w:lvl w:ilvl="8">
      <w:start w:val="1"/>
      <w:numFmt w:val="bullet"/>
      <w:suff w:val="tab"/>
      <w:lvlText w:val="•"/>
      <w:lvlJc w:val="left"/>
      <w:pPr/>
      <w:rPr>
        <w:color w:val="000000"/>
        <w:position w:val="0"/>
        <w:rtl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 w:type="numbering" w:styleId="List 1">
    <w:name w:val="List 1"/>
    <w:basedOn w:val="Imported Style 2"/>
    <w:next w:val="List 1"/>
    <w:pPr>
      <w:numPr>
        <w:numId w:val="4"/>
      </w:numPr>
    </w:pPr>
  </w:style>
  <w:style w:type="numbering" w:styleId="Imported Style 2">
    <w:name w:val="Imported Style 2"/>
    <w:next w:val="Imported Style 2"/>
    <w:pPr>
      <w:numPr>
        <w:numId w:val="5"/>
      </w:numPr>
    </w:pPr>
  </w:style>
  <w:style w:type="numbering" w:styleId="List 2">
    <w:name w:val="List 2"/>
    <w:basedOn w:val="Imported Style 3"/>
    <w:next w:val="List 2"/>
    <w:pPr>
      <w:numPr>
        <w:numId w:val="7"/>
      </w:numPr>
    </w:pPr>
  </w:style>
  <w:style w:type="numbering" w:styleId="Imported Style 3">
    <w:name w:val="Imported Style 3"/>
    <w:next w:val="Imported Style 3"/>
    <w:pPr>
      <w:numPr>
        <w:numId w:val="8"/>
      </w:numPr>
    </w:pPr>
  </w:style>
  <w:style w:type="numbering" w:styleId="List 3">
    <w:name w:val="List 3"/>
    <w:basedOn w:val="Imported Style 4"/>
    <w:next w:val="List 3"/>
    <w:pPr>
      <w:numPr>
        <w:numId w:val="10"/>
      </w:numPr>
    </w:pPr>
  </w:style>
  <w:style w:type="numbering" w:styleId="Imported Style 4">
    <w:name w:val="Imported Style 4"/>
    <w:next w:val="Imported Style 4"/>
    <w:pPr>
      <w:numPr>
        <w:numId w:val="11"/>
      </w:numPr>
    </w:pPr>
  </w:style>
  <w:style w:type="numbering" w:styleId="List 4">
    <w:name w:val="List 4"/>
    <w:basedOn w:val="Imported Style 5"/>
    <w:next w:val="List 4"/>
    <w:pPr>
      <w:numPr>
        <w:numId w:val="13"/>
      </w:numPr>
    </w:pPr>
  </w:style>
  <w:style w:type="numbering" w:styleId="Imported Style 5">
    <w:name w:val="Imported Style 5"/>
    <w:next w:val="Imported Style 5"/>
    <w:pPr>
      <w:numPr>
        <w:numId w:val="14"/>
      </w:numPr>
    </w:pPr>
  </w:style>
  <w:style w:type="numbering" w:styleId="List 5">
    <w:name w:val="List 5"/>
    <w:basedOn w:val="Imported Style 6"/>
    <w:next w:val="List 5"/>
    <w:pPr>
      <w:numPr>
        <w:numId w:val="16"/>
      </w:numPr>
    </w:pPr>
  </w:style>
  <w:style w:type="numbering" w:styleId="Imported Style 6">
    <w:name w:val="Imported Style 6"/>
    <w:next w:val="Imported Style 6"/>
    <w:pPr>
      <w:numPr>
        <w:numId w:val="17"/>
      </w:numPr>
    </w:pPr>
  </w:style>
  <w:style w:type="numbering" w:styleId="List 6">
    <w:name w:val="List 6"/>
    <w:basedOn w:val="Imported Style 7"/>
    <w:next w:val="List 6"/>
    <w:pPr>
      <w:numPr>
        <w:numId w:val="19"/>
      </w:numPr>
    </w:pPr>
  </w:style>
  <w:style w:type="numbering" w:styleId="Imported Style 7">
    <w:name w:val="Imported Style 7"/>
    <w:next w:val="Imported Style 7"/>
    <w:pPr>
      <w:numPr>
        <w:numId w:val="20"/>
      </w:numPr>
    </w:pPr>
  </w:style>
  <w:style w:type="numbering" w:styleId="List 7">
    <w:name w:val="List 7"/>
    <w:basedOn w:val="Imported Style 8"/>
    <w:next w:val="List 7"/>
    <w:pPr>
      <w:numPr>
        <w:numId w:val="22"/>
      </w:numPr>
    </w:pPr>
  </w:style>
  <w:style w:type="numbering" w:styleId="Imported Style 8">
    <w:name w:val="Imported Style 8"/>
    <w:next w:val="Imported Style 8"/>
    <w:pPr>
      <w:numPr>
        <w:numId w:val="23"/>
      </w:numPr>
    </w:pPr>
  </w:style>
  <w:style w:type="numbering" w:styleId="List 8">
    <w:name w:val="List 8"/>
    <w:basedOn w:val="Imported Style 9"/>
    <w:next w:val="List 8"/>
    <w:pPr>
      <w:numPr>
        <w:numId w:val="25"/>
      </w:numPr>
    </w:pPr>
  </w:style>
  <w:style w:type="numbering" w:styleId="Imported Style 9">
    <w:name w:val="Imported Style 9"/>
    <w:next w:val="Imported Style 9"/>
    <w:pPr>
      <w:numPr>
        <w:numId w:val="26"/>
      </w:numPr>
    </w:pPr>
  </w:style>
  <w:style w:type="numbering" w:styleId="List 9">
    <w:name w:val="List 9"/>
    <w:basedOn w:val="Imported Style 10"/>
    <w:next w:val="List 9"/>
    <w:pPr>
      <w:numPr>
        <w:numId w:val="28"/>
      </w:numPr>
    </w:pPr>
  </w:style>
  <w:style w:type="numbering" w:styleId="Imported Style 10">
    <w:name w:val="Imported Style 10"/>
    <w:next w:val="Imported Style 10"/>
    <w:pPr>
      <w:numPr>
        <w:numId w:val="29"/>
      </w:numPr>
    </w:pPr>
  </w:style>
  <w:style w:type="numbering" w:styleId="List 10">
    <w:name w:val="List 10"/>
    <w:basedOn w:val="Imported Style 11"/>
    <w:next w:val="List 10"/>
    <w:pPr>
      <w:numPr>
        <w:numId w:val="31"/>
      </w:numPr>
    </w:pPr>
  </w:style>
  <w:style w:type="numbering" w:styleId="Imported Style 11">
    <w:name w:val="Imported Style 11"/>
    <w:next w:val="Imported Style 11"/>
    <w:pPr>
      <w:numPr>
        <w:numId w:val="32"/>
      </w:numPr>
    </w:pPr>
  </w:style>
  <w:style w:type="numbering" w:styleId="List 11">
    <w:name w:val="List 11"/>
    <w:basedOn w:val="Imported Style 12"/>
    <w:next w:val="List 11"/>
    <w:pPr>
      <w:numPr>
        <w:numId w:val="34"/>
      </w:numPr>
    </w:pPr>
  </w:style>
  <w:style w:type="numbering" w:styleId="Imported Style 12">
    <w:name w:val="Imported Style 12"/>
    <w:next w:val="Imported Style 12"/>
    <w:pPr>
      <w:numPr>
        <w:numId w:val="35"/>
      </w:numPr>
    </w:pPr>
  </w:style>
  <w:style w:type="numbering" w:styleId="List 12">
    <w:name w:val="List 12"/>
    <w:basedOn w:val="Imported Style 13"/>
    <w:next w:val="List 12"/>
    <w:pPr>
      <w:numPr>
        <w:numId w:val="37"/>
      </w:numPr>
    </w:pPr>
  </w:style>
  <w:style w:type="numbering" w:styleId="Imported Style 13">
    <w:name w:val="Imported Style 13"/>
    <w:next w:val="Imported Style 13"/>
    <w:pPr>
      <w:numPr>
        <w:numId w:val="38"/>
      </w:numPr>
    </w:pPr>
  </w:style>
  <w:style w:type="numbering" w:styleId="List 13">
    <w:name w:val="List 13"/>
    <w:basedOn w:val="Imported Style 14"/>
    <w:next w:val="List 13"/>
    <w:pPr>
      <w:numPr>
        <w:numId w:val="40"/>
      </w:numPr>
    </w:pPr>
  </w:style>
  <w:style w:type="numbering" w:styleId="Imported Style 14">
    <w:name w:val="Imported Style 14"/>
    <w:next w:val="Imported Style 14"/>
    <w:pPr>
      <w:numPr>
        <w:numId w:val="41"/>
      </w:numPr>
    </w:pPr>
  </w:style>
  <w:style w:type="numbering" w:styleId="List 14">
    <w:name w:val="List 14"/>
    <w:basedOn w:val="Imported Style 15"/>
    <w:next w:val="List 14"/>
    <w:pPr>
      <w:numPr>
        <w:numId w:val="43"/>
      </w:numPr>
    </w:pPr>
  </w:style>
  <w:style w:type="numbering" w:styleId="Imported Style 15">
    <w:name w:val="Imported Style 15"/>
    <w:next w:val="Imported Style 15"/>
    <w:pPr>
      <w:numPr>
        <w:numId w:val="44"/>
      </w:numPr>
    </w:pPr>
  </w:style>
  <w:style w:type="numbering" w:styleId="List 15">
    <w:name w:val="List 15"/>
    <w:basedOn w:val="Imported Style 16"/>
    <w:next w:val="List 15"/>
    <w:pPr>
      <w:numPr>
        <w:numId w:val="46"/>
      </w:numPr>
    </w:pPr>
  </w:style>
  <w:style w:type="numbering" w:styleId="Imported Style 16">
    <w:name w:val="Imported Style 16"/>
    <w:next w:val="Imported Style 16"/>
    <w:pPr>
      <w:numPr>
        <w:numId w:val="47"/>
      </w:numPr>
    </w:pPr>
  </w:style>
  <w:style w:type="numbering" w:styleId="List 16">
    <w:name w:val="List 16"/>
    <w:basedOn w:val="Imported Style 17"/>
    <w:next w:val="List 16"/>
    <w:pPr>
      <w:numPr>
        <w:numId w:val="49"/>
      </w:numPr>
    </w:pPr>
  </w:style>
  <w:style w:type="numbering" w:styleId="Imported Style 17">
    <w:name w:val="Imported Style 17"/>
    <w:next w:val="Imported Style 17"/>
    <w:pPr>
      <w:numPr>
        <w:numId w:val="50"/>
      </w:numPr>
    </w:pPr>
  </w:style>
  <w:style w:type="numbering" w:styleId="List 17">
    <w:name w:val="List 17"/>
    <w:basedOn w:val="Imported Style 18"/>
    <w:next w:val="List 17"/>
    <w:pPr>
      <w:numPr>
        <w:numId w:val="52"/>
      </w:numPr>
    </w:pPr>
  </w:style>
  <w:style w:type="numbering" w:styleId="Imported Style 18">
    <w:name w:val="Imported Style 18"/>
    <w:next w:val="Imported Style 18"/>
    <w:pPr>
      <w:numPr>
        <w:numId w:val="53"/>
      </w:numPr>
    </w:pPr>
  </w:style>
  <w:style w:type="numbering" w:styleId="List 18">
    <w:name w:val="List 18"/>
    <w:basedOn w:val="Imported Style 19"/>
    <w:next w:val="List 18"/>
    <w:pPr>
      <w:numPr>
        <w:numId w:val="55"/>
      </w:numPr>
    </w:pPr>
  </w:style>
  <w:style w:type="numbering" w:styleId="Imported Style 19">
    <w:name w:val="Imported Style 19"/>
    <w:next w:val="Imported Style 19"/>
    <w:pPr>
      <w:numPr>
        <w:numId w:val="56"/>
      </w:numPr>
    </w:pPr>
  </w:style>
  <w:style w:type="numbering" w:styleId="List 19">
    <w:name w:val="List 19"/>
    <w:basedOn w:val="Imported Style 20"/>
    <w:next w:val="List 19"/>
    <w:pPr>
      <w:numPr>
        <w:numId w:val="58"/>
      </w:numPr>
    </w:pPr>
  </w:style>
  <w:style w:type="numbering" w:styleId="Imported Style 20">
    <w:name w:val="Imported Style 20"/>
    <w:next w:val="Imported Style 20"/>
    <w:pPr>
      <w:numPr>
        <w:numId w:val="59"/>
      </w:numPr>
    </w:pPr>
  </w:style>
  <w:style w:type="numbering" w:styleId="List 20">
    <w:name w:val="List 20"/>
    <w:basedOn w:val="Imported Style 21"/>
    <w:next w:val="List 20"/>
    <w:pPr>
      <w:numPr>
        <w:numId w:val="61"/>
      </w:numPr>
    </w:pPr>
  </w:style>
  <w:style w:type="numbering" w:styleId="Imported Style 21">
    <w:name w:val="Imported Style 21"/>
    <w:next w:val="Imported Style 21"/>
    <w:pPr>
      <w:numPr>
        <w:numId w:val="62"/>
      </w:numPr>
    </w:pPr>
  </w:style>
  <w:style w:type="numbering" w:styleId="List 21">
    <w:name w:val="List 21"/>
    <w:basedOn w:val="Imported Style 22"/>
    <w:next w:val="List 21"/>
    <w:pPr>
      <w:numPr>
        <w:numId w:val="64"/>
      </w:numPr>
    </w:pPr>
  </w:style>
  <w:style w:type="numbering" w:styleId="Imported Style 22">
    <w:name w:val="Imported Style 22"/>
    <w:next w:val="Imported Style 22"/>
    <w:pPr>
      <w:numPr>
        <w:numId w:val="65"/>
      </w:numPr>
    </w:pPr>
  </w:style>
  <w:style w:type="numbering" w:styleId="List 22">
    <w:name w:val="List 22"/>
    <w:basedOn w:val="Imported Style 23"/>
    <w:next w:val="List 22"/>
    <w:pPr>
      <w:numPr>
        <w:numId w:val="67"/>
      </w:numPr>
    </w:pPr>
  </w:style>
  <w:style w:type="numbering" w:styleId="Imported Style 23">
    <w:name w:val="Imported Style 23"/>
    <w:next w:val="Imported Style 23"/>
    <w:pPr>
      <w:numPr>
        <w:numId w:val="68"/>
      </w:numPr>
    </w:pPr>
  </w:style>
  <w:style w:type="numbering" w:styleId="List 23">
    <w:name w:val="List 23"/>
    <w:basedOn w:val="Imported Style 24"/>
    <w:next w:val="List 23"/>
    <w:pPr>
      <w:numPr>
        <w:numId w:val="70"/>
      </w:numPr>
    </w:pPr>
  </w:style>
  <w:style w:type="numbering" w:styleId="Imported Style 24">
    <w:name w:val="Imported Style 24"/>
    <w:next w:val="Imported Style 24"/>
    <w:pPr>
      <w:numPr>
        <w:numId w:val="71"/>
      </w:numPr>
    </w:pPr>
  </w:style>
  <w:style w:type="numbering" w:styleId="List 24">
    <w:name w:val="List 24"/>
    <w:basedOn w:val="Imported Style 25"/>
    <w:next w:val="List 24"/>
    <w:pPr>
      <w:numPr>
        <w:numId w:val="73"/>
      </w:numPr>
    </w:pPr>
  </w:style>
  <w:style w:type="numbering" w:styleId="Imported Style 25">
    <w:name w:val="Imported Style 25"/>
    <w:next w:val="Imported Style 25"/>
    <w:pPr>
      <w:numPr>
        <w:numId w:val="74"/>
      </w:numPr>
    </w:pPr>
  </w:style>
  <w:style w:type="numbering" w:styleId="List 25">
    <w:name w:val="List 25"/>
    <w:basedOn w:val="Imported Style 26"/>
    <w:next w:val="List 25"/>
    <w:pPr>
      <w:numPr>
        <w:numId w:val="76"/>
      </w:numPr>
    </w:pPr>
  </w:style>
  <w:style w:type="numbering" w:styleId="Imported Style 26">
    <w:name w:val="Imported Style 26"/>
    <w:next w:val="Imported Style 26"/>
    <w:pPr>
      <w:numPr>
        <w:numId w:val="77"/>
      </w:numPr>
    </w:pPr>
  </w:style>
  <w:style w:type="numbering" w:styleId="List 26">
    <w:name w:val="List 26"/>
    <w:basedOn w:val="Imported Style 27"/>
    <w:next w:val="List 26"/>
    <w:pPr>
      <w:numPr>
        <w:numId w:val="79"/>
      </w:numPr>
    </w:pPr>
  </w:style>
  <w:style w:type="numbering" w:styleId="Imported Style 27">
    <w:name w:val="Imported Style 27"/>
    <w:next w:val="Imported Style 27"/>
    <w:pPr>
      <w:numPr>
        <w:numId w:val="80"/>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